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FE82F">
      <w:pPr>
        <w:pStyle w:val="7"/>
        <w:shd w:val="clear"/>
        <w:jc w:val="center"/>
        <w:outlineLvl w:val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highlight w:val="none"/>
        </w:rPr>
        <w:t>第七章</w:t>
      </w:r>
      <w:r>
        <w:rPr>
          <w:rFonts w:hint="eastAsia" w:ascii="宋体" w:hAnsi="宋体" w:eastAsia="宋体" w:cs="宋体"/>
          <w:b/>
          <w:color w:val="auto"/>
          <w:sz w:val="36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color w:val="auto"/>
          <w:sz w:val="36"/>
          <w:highlight w:val="none"/>
        </w:rPr>
        <w:t>拟签订合同文本</w:t>
      </w:r>
    </w:p>
    <w:p w14:paraId="7E14F583">
      <w:pPr>
        <w:shd w:val="clear" w:color="auto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52"/>
          <w:szCs w:val="52"/>
          <w:highlight w:val="none"/>
          <w:lang w:eastAsia="zh-CN"/>
        </w:rPr>
      </w:pPr>
      <w:bookmarkStart w:id="0" w:name="_Toc4040"/>
    </w:p>
    <w:p w14:paraId="76066B5E">
      <w:pPr>
        <w:shd w:val="clear" w:color="auto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52"/>
          <w:szCs w:val="52"/>
          <w:highlight w:val="none"/>
        </w:rPr>
      </w:pPr>
      <w:r>
        <w:rPr>
          <w:rFonts w:hint="eastAsia" w:hAnsi="宋体" w:cs="宋体"/>
          <w:b/>
          <w:bCs/>
          <w:color w:val="auto"/>
          <w:sz w:val="52"/>
          <w:szCs w:val="52"/>
          <w:highlight w:val="none"/>
          <w:lang w:eastAsia="zh-CN"/>
        </w:rPr>
        <w:t>实验室仪器及教育教学设备采购项目</w:t>
      </w:r>
      <w:r>
        <w:rPr>
          <w:rFonts w:hint="eastAsia" w:ascii="宋体" w:hAnsi="宋体" w:eastAsia="宋体" w:cs="宋体"/>
          <w:b/>
          <w:bCs/>
          <w:color w:val="auto"/>
          <w:sz w:val="52"/>
          <w:szCs w:val="52"/>
          <w:highlight w:val="none"/>
        </w:rPr>
        <w:t>合同</w:t>
      </w:r>
      <w:bookmarkEnd w:id="0"/>
    </w:p>
    <w:p w14:paraId="5EF022CD">
      <w:pPr>
        <w:shd w:val="clear" w:color="auto"/>
        <w:rPr>
          <w:rFonts w:hint="eastAsia" w:ascii="宋体" w:hAnsi="宋体" w:eastAsia="宋体" w:cs="宋体"/>
          <w:color w:val="auto"/>
          <w:highlight w:val="none"/>
        </w:rPr>
      </w:pPr>
    </w:p>
    <w:p w14:paraId="0D2CD32E">
      <w:pPr>
        <w:shd w:val="clear" w:color="auto"/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 w14:paraId="1B48735F">
      <w:pPr>
        <w:pStyle w:val="2"/>
        <w:shd w:val="clear"/>
        <w:rPr>
          <w:rFonts w:hint="eastAsia"/>
          <w:color w:val="auto"/>
          <w:highlight w:val="none"/>
        </w:rPr>
      </w:pPr>
    </w:p>
    <w:p w14:paraId="372B0445">
      <w:pPr>
        <w:shd w:val="clear" w:color="auto"/>
        <w:rPr>
          <w:rFonts w:hint="eastAsia" w:ascii="宋体" w:hAnsi="宋体" w:eastAsia="宋体" w:cs="宋体"/>
          <w:color w:val="auto"/>
          <w:highlight w:val="none"/>
        </w:rPr>
      </w:pPr>
    </w:p>
    <w:p w14:paraId="7E317EF1">
      <w:pPr>
        <w:shd w:val="clear" w:color="auto"/>
        <w:jc w:val="center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（示范文本）</w:t>
      </w:r>
    </w:p>
    <w:p w14:paraId="545A4660">
      <w:pPr>
        <w:shd w:val="clear" w:color="auto"/>
        <w:jc w:val="both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</w:p>
    <w:p w14:paraId="4402747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52C5914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2136F156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60325E3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287E353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43EE43B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76776E9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38C5203E">
      <w:pPr>
        <w:pStyle w:val="2"/>
        <w:shd w:val="clear"/>
        <w:rPr>
          <w:rFonts w:hint="eastAsia"/>
          <w:color w:val="auto"/>
          <w:highlight w:val="none"/>
        </w:rPr>
      </w:pPr>
    </w:p>
    <w:p w14:paraId="17B8A3E7">
      <w:pPr>
        <w:shd w:val="clear"/>
        <w:spacing w:line="480" w:lineRule="auto"/>
        <w:ind w:left="1438" w:leftChars="595" w:hanging="10" w:firstLineChars="0"/>
        <w:jc w:val="left"/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甲方(</w:t>
      </w:r>
      <w:r>
        <w:rPr>
          <w:rFonts w:hint="eastAsia" w:ascii="宋体" w:hAnsi="宋体" w:eastAsia="宋体" w:cs="宋体"/>
          <w:color w:val="auto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highlight w:val="none"/>
        </w:rPr>
        <w:instrText xml:space="preserve"> HYPERLINK "http://set2.mail.qq.com/cgi-bin/mail_spam?action=check_link&amp;spam=0&amp;url=http%3A%2F%2Fwww%2Ebaidu%2Ecom%2Fs%3Fwd%3D%25E9%2587%2587%25E8%25B4%25AD%25E5%258D%2595%26hl_tag%3Dtextlink%26tn%3DSE_hldp01350_v6v6zkg6" </w:instrText>
      </w:r>
      <w:r>
        <w:rPr>
          <w:rFonts w:hint="eastAsia" w:ascii="宋体" w:hAnsi="宋体" w:eastAsia="宋体" w:cs="宋体"/>
          <w:color w:val="auto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采购人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fldChar w:fldCharType="end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)：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</w:t>
      </w:r>
    </w:p>
    <w:p w14:paraId="77AE610A">
      <w:pPr>
        <w:shd w:val="clear"/>
        <w:spacing w:line="480" w:lineRule="auto"/>
        <w:ind w:left="1438" w:leftChars="595" w:hanging="10" w:firstLineChars="0"/>
        <w:jc w:val="left"/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highlight w:val="none"/>
        </w:rPr>
        <w:instrText xml:space="preserve"> HYPERLINK "http://set2.mail.qq.com/cgi-bin/mail_spam?action=check_link&amp;spam=0&amp;url=http%3A%2F%2Fwww%2Ebaidu%2Ecom%2Fs%3Fwd%3D%25E4%25B9%2599%25E6%2596%25B9%26hl_tag%3Dtextlink%26tn%3DSE_hldp01350_v6v6zkg6" </w:instrText>
      </w:r>
      <w:r>
        <w:rPr>
          <w:rFonts w:hint="eastAsia" w:ascii="宋体" w:hAnsi="宋体" w:eastAsia="宋体" w:cs="宋体"/>
          <w:color w:val="auto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乙方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fldChar w:fldCharType="end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(供应商)：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</w:t>
      </w:r>
    </w:p>
    <w:p w14:paraId="6A7EA147">
      <w:pPr>
        <w:shd w:val="clear"/>
        <w:tabs>
          <w:tab w:val="left" w:pos="1995"/>
        </w:tabs>
        <w:spacing w:line="480" w:lineRule="auto"/>
        <w:ind w:left="1438" w:leftChars="595" w:hanging="10" w:firstLineChars="0"/>
        <w:jc w:val="left"/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签订时间：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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日</w:t>
      </w:r>
    </w:p>
    <w:p w14:paraId="7817A40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（全称）：</w:t>
      </w:r>
    </w:p>
    <w:p w14:paraId="3745F11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（全称）：</w:t>
      </w:r>
    </w:p>
    <w:p w14:paraId="6206A9F5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34213F3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一、项目概况</w:t>
      </w:r>
    </w:p>
    <w:p w14:paraId="536BBDB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1.项目名称：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</w:t>
      </w:r>
    </w:p>
    <w:p w14:paraId="1AD31CF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2.项目地点：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</w:t>
      </w:r>
    </w:p>
    <w:p w14:paraId="56C31C9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二、组成本合同的文件</w:t>
      </w:r>
    </w:p>
    <w:p w14:paraId="2906C0A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1.协议书；</w:t>
      </w:r>
    </w:p>
    <w:p w14:paraId="0F057882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2.中标通知书、投标文件、招标文件、澄清、招标补充文件；</w:t>
      </w:r>
    </w:p>
    <w:p w14:paraId="68EF2DE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.附录，即：附表内相关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清单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的范围和内容；</w:t>
      </w:r>
    </w:p>
    <w:p w14:paraId="6B2CF0A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本合同签订后，双方依法签订的补充协议也是本合同文件的组成部分。</w:t>
      </w:r>
    </w:p>
    <w:p w14:paraId="7AF29A7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三、合同金额</w:t>
      </w:r>
    </w:p>
    <w:p w14:paraId="4CC406D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1.本合同为总价合同。</w:t>
      </w:r>
    </w:p>
    <w:p w14:paraId="0A573A5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总价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（大写）：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（¥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）。</w:t>
      </w:r>
    </w:p>
    <w:p w14:paraId="41CFB43E">
      <w:pPr>
        <w:pStyle w:val="2"/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合同金额即中标价。合同价格为含税价，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（中标人）提供产品所发生的一切费用（包括增值税等相关税费）等都已包含于合同价款中。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本合同总价还包含乙方应当提供的售后服务费用。</w:t>
      </w:r>
    </w:p>
    <w:p w14:paraId="4B8A9715">
      <w:pPr>
        <w:pStyle w:val="2"/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3.合同清单详见附件。</w:t>
      </w:r>
    </w:p>
    <w:p w14:paraId="723BF50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四、结算方式</w:t>
      </w:r>
    </w:p>
    <w:p w14:paraId="168C2E0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付款方式：</w:t>
      </w:r>
    </w:p>
    <w:p w14:paraId="1760ACD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交货、安装、调试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完成并且验收合格后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并开具等额发票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，达到付款条件起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日内，支付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所有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合同总金额的100.00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%。</w:t>
      </w:r>
    </w:p>
    <w:p w14:paraId="5CF4D23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2.乙方须向甲方出具合法有效的完税发票，甲方进行支付结算。</w:t>
      </w:r>
    </w:p>
    <w:p w14:paraId="03CCFE1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3.结算方式：银行转账。</w:t>
      </w:r>
    </w:p>
    <w:p w14:paraId="414844E7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五、交货时间与地点</w:t>
      </w:r>
    </w:p>
    <w:p w14:paraId="3B1A972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1.交货时间（交货期）：自合同签订之日起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个日历天完成交货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安装、调试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4E74CA6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2.交货地点：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>甲方指定地点</w:t>
      </w:r>
    </w:p>
    <w:p w14:paraId="24DA28D1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六、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质量保修</w:t>
      </w:r>
    </w:p>
    <w:p w14:paraId="49D9EEF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质保期：本项目“质保期”是指合同设备通过“最终验收”后免费保修的期限，自“最终验收”日（以“最终验收”证书上注明验收日期为准）起，期限为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年。</w:t>
      </w:r>
    </w:p>
    <w:p w14:paraId="4748710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凡国家有规定的，优于招标文件要求的，按国家规定执行。中标人承诺超过招标文件要求的，按其承诺的质保期进行质保。</w:t>
      </w:r>
    </w:p>
    <w:p w14:paraId="58D1F543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七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、内容及要求</w:t>
      </w:r>
    </w:p>
    <w:p w14:paraId="02403EF4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即交付的产品、服务内容、数量与投标文件、招标文件等所指明的，或者与本合同所指明的产品、服务内容相一致。（附清单）</w:t>
      </w:r>
    </w:p>
    <w:p w14:paraId="34091951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乙方提供的货物及配套产品，必须是合同规定厂家制造的、合格、全新、未曾使用的、且经过国家质检部门检验，并颁发了产品准销证的产品。</w:t>
      </w:r>
    </w:p>
    <w:p w14:paraId="04AF4266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乙方提供的货物及配套产品必须等同于或优于合同技术指标要求，并能按国家标准或行业标准供应、检测、调试，确保产品技术指标满足使用要求。</w:t>
      </w:r>
    </w:p>
    <w:p w14:paraId="4862A63F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安全可靠。有强制性安全标准的产品，乙方应提供该产品的制造许可证证明，在正常使用下不应对他人及环境造成伤害，如因产品质量或标示不明确造成损失的，由乙方完全负责，甲方保留依法索赔的权利。</w:t>
      </w:r>
    </w:p>
    <w:p w14:paraId="27EAB58B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设计技术专利、外型专利、应用软件专利等均应符合我国的有关法律及行业标准，凡因以上问题与第三方发生的任何纠纷均与甲方无关。</w:t>
      </w:r>
    </w:p>
    <w:p w14:paraId="2C1F15D4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质保期内，乙方对所供货物免费进行质保和服务。</w:t>
      </w:r>
    </w:p>
    <w:p w14:paraId="62F8B8AD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本项目产生的包括但不限于定制软件、图纸、课程资源、影像资料等知识产权归甲方所有。</w:t>
      </w:r>
    </w:p>
    <w:p w14:paraId="6263995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八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、运输、安装、调试要求</w:t>
      </w:r>
    </w:p>
    <w:p w14:paraId="0E97ED8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根据产品特性，自行选择运输及包装方式，承担一切运输费用，包括从生产厂到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指定交货地点所需的装卸、运输（含保险费）及其他一切费用。</w:t>
      </w:r>
    </w:p>
    <w:p w14:paraId="40AA4A2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安装、调试及试运行的进度计划表。</w:t>
      </w:r>
    </w:p>
    <w:p w14:paraId="402B83F1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应在合同规定的安装调试期内完成该项工作。如因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责任而造成延期，每超过一天按合同总价款的（1‰）支付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误期赔偿金，直至交货或提供服务结束为止，所有因延期而产生的费用由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承担。</w:t>
      </w:r>
    </w:p>
    <w:p w14:paraId="6287CCD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安装和调试期间所发生的费用均由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负责。</w:t>
      </w:r>
    </w:p>
    <w:p w14:paraId="32D3993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应对安装调试、整改等实施过程的安全负责，如发生人身伤亡、财产损失的由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负责解决并承担全部责任。</w:t>
      </w:r>
    </w:p>
    <w:p w14:paraId="3D23314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九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、技术支持</w:t>
      </w:r>
    </w:p>
    <w:p w14:paraId="4BFC5745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提供质保期内全年7×24小时的技术咨询服务。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怠于或无法提供技术具备的，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有权委托第三方处理，由此产生的费用和后果由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负责，费用直接从应付款或质保金中扣除。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指定的项目总协调人必须是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公司管理层人员。因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的人员变更原因所造成的任何项目质量、进度滞后的后果，由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承担。</w:t>
      </w:r>
    </w:p>
    <w:p w14:paraId="406C0495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在项目实施过程中，质量保障人员、资源不足或者执行不力，给项目质量带来的风险超出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认定的允许范围时，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可终止本项目的合作并进行索赔。</w:t>
      </w:r>
    </w:p>
    <w:p w14:paraId="62EB558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十、技术培训</w:t>
      </w:r>
    </w:p>
    <w:p w14:paraId="700D0FE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应包括产品使用操作、保养、维修等培训内容。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需按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要求的时间为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免费培训技术人员若干名，培训服务以受培训人员熟练掌握相应技能为原则。在产品投入使用初期进行必要的跟踪指导，保障产品的稳定运行。投标产品需在培训基地培训的，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应按要求履行，培训产生的交通费、食宿费、培训费等均由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承担。</w:t>
      </w:r>
    </w:p>
    <w:p w14:paraId="023F874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、技术资料要求</w:t>
      </w:r>
    </w:p>
    <w:p w14:paraId="4272C1D7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提供全套中文技术资料一套，其费用包括在投标价格中：</w:t>
      </w:r>
    </w:p>
    <w:p w14:paraId="1520301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完整的产品操作使用手册、说明书和维护、修理技术文件，图纸（线路图、原理图等）、保修卡等；</w:t>
      </w:r>
    </w:p>
    <w:p w14:paraId="5F4D4635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制造厂的检验、测试报告、产品检验合格证书，质量保证书等文件验收时须一并提供；</w:t>
      </w:r>
    </w:p>
    <w:p w14:paraId="3677EE7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产品验收标准；</w:t>
      </w:r>
    </w:p>
    <w:p w14:paraId="2BEA1C62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技术说明书及必须的其它技术资料；</w:t>
      </w:r>
    </w:p>
    <w:p w14:paraId="5CD5E45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产品安装，调试、维修线路图及原理图；</w:t>
      </w:r>
    </w:p>
    <w:p w14:paraId="71E5BDF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零部件目录；</w:t>
      </w:r>
    </w:p>
    <w:p w14:paraId="69546D1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7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备品备件、易损件清单；</w:t>
      </w:r>
    </w:p>
    <w:p w14:paraId="4EFA8A5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8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整体验收后提供验收报告；</w:t>
      </w:r>
    </w:p>
    <w:p w14:paraId="30FEF31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9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合同中要求的其他文件资料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434BA0E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、质量保证</w:t>
      </w:r>
    </w:p>
    <w:p w14:paraId="7C12BE86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提供的产品及材料必须保证质量可靠，为市场最新或主流产品，进货渠道正常，配置合理齐全，应全面满足招标文件的要求，招标文件未明确要求的内容，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须按采购产品主流标准配置或以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的补充要求为准。所供产品工艺质量应严格按国家最新发布的规范标准执行，如发生质量问题由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承担全部责任。</w:t>
      </w:r>
    </w:p>
    <w:p w14:paraId="69DC988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应保证所有产品的完好无损包括配套包装，如有缺漏、损坏，由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负责调换、补齐或赔偿。</w:t>
      </w:r>
    </w:p>
    <w:p w14:paraId="4BC2B6A7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使用产品过程中因产品质量、产品缺陷及安装质量等造成人身伤亡、财产损失的，由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负责解决并承担全部责任。</w:t>
      </w:r>
    </w:p>
    <w:p w14:paraId="79DEF9D4">
      <w:pPr>
        <w:keepNext w:val="0"/>
        <w:keepLines w:val="0"/>
        <w:pageBreakBefore w:val="0"/>
        <w:widowControl w:val="0"/>
        <w:shd w:val="clear" w:color="auto"/>
        <w:tabs>
          <w:tab w:val="left" w:pos="108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应提供可承担维修职能的公司、全资分公司或办事处，并驻守维护技术人员，并提供地点、联系人（常驻工程师）及联系电话（服务热线），随时解答各种疑问。</w:t>
      </w:r>
    </w:p>
    <w:p w14:paraId="0B96CE1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服务方式:现场服务，质保期内维修费用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、维保费用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含在合同总价中（中标价格），提供终身维修（护）。在质量保证期内发生重大故障，维修工程师抵达现场时间≤48小时。产品实行“三包”，并承担由此产生的包装、运输等的一切费用。</w:t>
      </w:r>
    </w:p>
    <w:p w14:paraId="072A2EA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质保期内每月至少一次免费上门维护，回访。</w:t>
      </w:r>
    </w:p>
    <w:p w14:paraId="2788309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7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对于存在质量问题或者短少的产品，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应在接到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的通知2个日历日内负责修复，调换、重新制作或补齐。</w:t>
      </w:r>
    </w:p>
    <w:p w14:paraId="7C1CC81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8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在最终验收后的质量保证期内，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应对设计、工艺或材料等的缺陷而产生的故障负责（负责解决并承担全部费用）。质保期满后如出现此类问题亦应负责。</w:t>
      </w:r>
    </w:p>
    <w:p w14:paraId="34570FD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、验收</w:t>
      </w:r>
    </w:p>
    <w:p w14:paraId="0B5D3399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1</w:t>
      </w:r>
      <w:r>
        <w:rPr>
          <w:rFonts w:hint="eastAsia" w:hAnsi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货物验收由甲方组织，乙方配合，并按下列程序进行：</w:t>
      </w:r>
    </w:p>
    <w:p w14:paraId="76B0CC85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1）乙方保证合同所有设备是全新的（包括零部件），交货验收时，乙方须提供质检部门产品抽样检查合格的检测报告（或生产厂家自检报告）及所提供货物（产品）的合格证、装箱清单、配件、随机工具、用户使用手册（产品使用说明书）、保修卡等资料交付给甲方；</w:t>
      </w:r>
    </w:p>
    <w:p w14:paraId="693B495A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2）到货验收：硬件设备到达甲方指定地点后，组织现场开箱请点验货；所到设备的型号和数量必须与合同一致，甲方和乙方共同签署到货验收单；未签收到货验收单的货物不得擅自开箱安装；按合同第一条款的货物清单和装箱单经行逐一核对，同时检查货物外观，是否有划痕或破损的，并做好相应记录；</w:t>
      </w:r>
    </w:p>
    <w:p w14:paraId="5A8D5121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按乙方承诺的产品包装环保材料进行验收，必要时乙方需提供检测报告，甲方发现虚假承诺时，将扣除总货款的</w:t>
      </w:r>
      <w:r>
        <w:rPr>
          <w:rFonts w:ascii="宋体" w:hAnsi="宋体"/>
          <w:color w:val="auto"/>
          <w:sz w:val="21"/>
          <w:szCs w:val="21"/>
          <w:highlight w:val="none"/>
        </w:rPr>
        <w:t>5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%作为处罚。</w:t>
      </w:r>
    </w:p>
    <w:p w14:paraId="0CE4D9D8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（3）货物初验：乙方应在货物到货之日起，日内全部完成安装调试完毕；乙方安装调试完毕后日内完成初步验收；初步验收合格后，进入日试用期；试用期间发生重大质量问题，修复后试用期相应顺延；</w:t>
      </w:r>
    </w:p>
    <w:p w14:paraId="085B5DC3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（4）安装完成，乙方进行自测并形成自测报告（软硬件），出现的问题限期整改；自检最终通过后，乙方提出验收申请，甲方组织相关人员进行最终验收；货物终验：试用期结束后日内完成最终验收；</w:t>
      </w:r>
    </w:p>
    <w:p w14:paraId="39530BFB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（5）质量验收合格，双方签署质量验收报告。</w:t>
      </w:r>
    </w:p>
    <w:p w14:paraId="7CD3B47C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（6）设备采购从通过最终验收之日起进入保修期，提供原厂保修升级。</w:t>
      </w:r>
    </w:p>
    <w:p w14:paraId="24C94073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2</w:t>
      </w:r>
      <w:r>
        <w:rPr>
          <w:rFonts w:hint="eastAsia" w:hAnsi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货物验收依据：</w:t>
      </w:r>
    </w:p>
    <w:p w14:paraId="274A5D27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（1）招标文件；</w:t>
      </w:r>
    </w:p>
    <w:p w14:paraId="0C975263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（2）投标文件；</w:t>
      </w:r>
    </w:p>
    <w:p w14:paraId="042C7193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（3）采购合同及补充协议；</w:t>
      </w:r>
    </w:p>
    <w:p w14:paraId="3DB33220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（4）质检部门抽样检查货物（产品）合格的检测报告。</w:t>
      </w:r>
    </w:p>
    <w:p w14:paraId="24B443F1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3</w:t>
      </w:r>
      <w:r>
        <w:rPr>
          <w:rFonts w:hint="eastAsia" w:hAnsi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货物验收时发现问题的处理办法：</w:t>
      </w:r>
    </w:p>
    <w:p w14:paraId="2139579E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（1）乙方提供不符合招标文件和本合同规定的货物（产品），甲方有权拒绝接受；</w:t>
      </w:r>
    </w:p>
    <w:p w14:paraId="740AC882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2）如发现所交付的货物有短装、次品、损坏或其它不符合标准及本合同规定之情形者，甲方有权要求更换货物（产品），同时做出详尽的现场记录，或由甲乙双方签署备忘录，此现场记录或备忘录可用作补充、缺失和更换损坏部件或更换整个货物（产品）有效证据，由此产生的时间延误与有关费用由乙方承担，验收期限相应顺延；</w:t>
      </w:r>
    </w:p>
    <w:p w14:paraId="1C404693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（3）如货物经乙方</w:t>
      </w:r>
      <w:r>
        <w:rPr>
          <w:rFonts w:ascii="宋体" w:hAnsi="宋体"/>
          <w:color w:val="auto"/>
          <w:sz w:val="21"/>
          <w:szCs w:val="21"/>
          <w:highlight w:val="none"/>
          <w:u w:val="single"/>
        </w:rPr>
        <w:t>2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次维修仍不能达到合同约定的质量标准，甲方有权退货，并视作乙方不能交付货物而须支付违约赔偿金给甲方，甲方还可依法追究乙方的违约责任； </w:t>
      </w:r>
    </w:p>
    <w:p w14:paraId="478794FB">
      <w:pPr>
        <w:pStyle w:val="8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（4）货物安装完成后</w:t>
      </w:r>
      <w:r>
        <w:rPr>
          <w:rFonts w:ascii="宋体" w:hAnsi="宋体"/>
          <w:color w:val="auto"/>
          <w:sz w:val="21"/>
          <w:szCs w:val="21"/>
          <w:highlight w:val="none"/>
          <w:u w:val="single"/>
        </w:rPr>
        <w:t>10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日内，甲方无故不进行验收工作并已使用货物的，视同已安装调试完成并验收合格；</w:t>
      </w:r>
    </w:p>
    <w:p w14:paraId="019D7CA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四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、保密</w:t>
      </w:r>
    </w:p>
    <w:p w14:paraId="554BCEA0">
      <w:pPr>
        <w:keepNext w:val="0"/>
        <w:keepLines w:val="0"/>
        <w:pageBreakBefore w:val="0"/>
        <w:widowControl w:val="0"/>
        <w:shd w:val="clear" w:color="auto"/>
        <w:tabs>
          <w:tab w:val="left" w:pos="108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对工作中了解到的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的技术、机密等进行严格保密，不得向他人泄漏。本合同的解除或终止不免除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应承担的保密义务。</w:t>
      </w:r>
    </w:p>
    <w:p w14:paraId="096168A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五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、知识产权</w:t>
      </w:r>
    </w:p>
    <w:p w14:paraId="1519391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应对所供产品具有或已取得合法知识产权，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应保证所供产品及服务不会出现因第三方提出侵犯其专利权、商标权或其它知识产权而引发法律或经济纠纷，否则由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负责解决并承担全部责任；如因此影响到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的正常使用，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有权单方解除本合同，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应无条件向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退回已收取的全部合同价款，给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造成损失的，由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一并赔偿。</w:t>
      </w:r>
    </w:p>
    <w:p w14:paraId="152EBAB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六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、合同争议的解决</w:t>
      </w:r>
    </w:p>
    <w:p w14:paraId="1A60CBE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合同执行中发生争议的，当事人双方应协商解决。协商达不成一致时，双方均有权向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所在地人民法院提起诉讼。</w:t>
      </w:r>
    </w:p>
    <w:p w14:paraId="5F55A189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十七、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不可抗力情况下的免责约定</w:t>
      </w:r>
    </w:p>
    <w:p w14:paraId="2E65545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39C2A06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十八、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违约责任</w:t>
      </w:r>
    </w:p>
    <w:p w14:paraId="08A8226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依据《中华人民共和国民法典》、《中华人民共和国政府采购法》、《中华人民共和国政府采购法实施条例》的相关条款和本合同约定，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未全面履行合同义务或者发生违约，采购单位会同采购代理机构有权终止合同，依法向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进行经济索赔，并报请政府采购监督管理机关进行相应的行政处罚。采购单位违约的，应当赔偿给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造成的经济损失。</w:t>
      </w:r>
    </w:p>
    <w:p w14:paraId="2A5B74D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十九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、其他（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在合同中具体明确）</w:t>
      </w:r>
    </w:p>
    <w:p w14:paraId="1D26F7F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二十、监督和管理</w:t>
      </w:r>
    </w:p>
    <w:p w14:paraId="26577BE8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政府采购合同履行中，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需追加与合同标的相同的货物、工程或者服务的，在不改变合同其他条款的前提下，可以与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协商签订补充合同，但所有补充合同的采购金额不得超过原合同采购金额的10%。</w:t>
      </w:r>
    </w:p>
    <w:p w14:paraId="6A4C486C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甲方乙方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双方均应自觉配合有关监督管理部门对合同履行情况的监督检查，如实反映情况，提供有关资料：否则，将对有关单位、当事人按照有关规定予以处罚。</w:t>
      </w:r>
    </w:p>
    <w:p w14:paraId="51A0210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二十一、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合同订立</w:t>
      </w:r>
    </w:p>
    <w:p w14:paraId="77C06F6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1.订立时间：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日。</w:t>
      </w:r>
    </w:p>
    <w:p w14:paraId="0DAE40E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2.订立地点：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53A624AE">
      <w:pPr>
        <w:keepNext w:val="0"/>
        <w:keepLines w:val="0"/>
        <w:pageBreakBefore w:val="0"/>
        <w:widowControl w:val="0"/>
        <w:shd w:val="clear" w:color="auto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3.本合同一式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份，具有同等法律效力，双方各执份。各方签字盖章后生效，合同执行完毕自动失效。（合同的服务承诺则长期有效）。</w:t>
      </w:r>
    </w:p>
    <w:p w14:paraId="59D998E7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以下无正文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</w:p>
    <w:p w14:paraId="7E671E2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2A9D370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（盖章）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（盖章）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2503E58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地址：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地址：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40FFEB7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邮政编码：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邮政编码：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3B262B3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法定代表人或其授权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法定代表人或其授权</w:t>
      </w:r>
    </w:p>
    <w:p w14:paraId="5DF436D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（签字）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（签字）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7810196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开户银行：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开户银行：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64CF8D0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账号：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账号：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3C0E4EF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电话：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电话：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47B6012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传真：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传真：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576D14A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电子邮箱：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电子邮箱：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40D2A17E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outlineLvl w:val="9"/>
        <w:rPr>
          <w:rFonts w:hint="default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br w:type="page"/>
      </w: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eastAsia="zh-CN"/>
        </w:rPr>
        <w:t>附件</w:t>
      </w: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</w:t>
      </w:r>
    </w:p>
    <w:p w14:paraId="0222E4CF">
      <w:pPr>
        <w:shd w:val="clear" w:color="auto"/>
        <w:spacing w:after="12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供货内容一览表</w:t>
      </w:r>
    </w:p>
    <w:p w14:paraId="151B72BD">
      <w:pPr>
        <w:pStyle w:val="7"/>
        <w:shd w:val="clear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4CB7E3E3">
      <w:bookmarkStart w:id="1" w:name="_GoBack"/>
      <w:bookmarkEnd w:id="1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36143"/>
    <w:rsid w:val="0B73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Normal Indent"/>
    <w:basedOn w:val="1"/>
    <w:next w:val="4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2026-02-09T10:04:00Z</dcterms:created>
  <dc:creator>ZBB</dc:creator>
  <cp:lastModifiedBy>ZBB</cp:lastModifiedBy>
  <dcterms:modified xsi:type="dcterms:W3CDTF">2026-02-09T10:04:23Z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64D0CFD395D24C56B62C847285E5C054_11</vt:lpwstr>
  </property>
  <property fmtid="{D5CDD505-2E9C-101B-9397-08002B2CF9AE}" pid="4" name="KSOTemplateDocerSaveRecord">
    <vt:lpwstr>eyJoZGlkIjoiNWY3NmM1NmViYzk1Njk2MTc4MTBkMmRjZjc0YjhmZDMiLCJ1c2VySWQiOiIyNjQ2NDU1NDQifQ==</vt:lpwstr>
  </property>
</Properties>
</file>